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466-1_4seq1.xml.htm"/>
      <w:bookmarkStart w:id="1" w:name="kstm262546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SINGH RAMAN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45,193</w:t>
            </w:r>
            <w:r>
              <w:rPr>
                <w:rFonts w:ascii="Times;serif" w:hAnsi="Times;serif"/>
                <w:color w:val="008000"/>
                <w:position w:val="7"/>
                <w:sz w:val="16"/>
                <w:sz w:val="20"/>
                <w:shd w:fill="FFFFFF" w:val="clear"/>
              </w:rPr>
              <w:t>(1)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9.3055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53,661</w:t>
            </w:r>
            <w:r>
              <w:rPr>
                <w:rFonts w:ascii="Times;serif" w:hAnsi="Times;serif"/>
                <w:color w:val="008000"/>
                <w:position w:val="7"/>
                <w:sz w:val="16"/>
                <w:sz w:val="20"/>
                <w:shd w:fill="FFFFFF" w:val="clear"/>
              </w:rPr>
              <w:t>(1)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68.6181</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44,637</w:t>
            </w:r>
            <w:r>
              <w:rPr>
                <w:rFonts w:ascii="Times;serif" w:hAnsi="Times;serif"/>
                <w:color w:val="008000"/>
                <w:position w:val="7"/>
                <w:sz w:val="16"/>
                <w:sz w:val="20"/>
                <w:shd w:fill="FFFFFF" w:val="clear"/>
              </w:rPr>
              <w:t>(1)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9.3055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53,105</w:t>
            </w:r>
            <w:r>
              <w:rPr>
                <w:rFonts w:ascii="Times;serif" w:hAnsi="Times;serif"/>
                <w:color w:val="008000"/>
                <w:position w:val="7"/>
                <w:sz w:val="16"/>
                <w:sz w:val="20"/>
                <w:shd w:fill="FFFFFF" w:val="clear"/>
              </w:rPr>
              <w:t>(1)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66.16</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44,637</w:t>
            </w:r>
            <w:r>
              <w:rPr>
                <w:rFonts w:ascii="Times;serif" w:hAnsi="Times;serif"/>
                <w:color w:val="008000"/>
                <w:position w:val="7"/>
                <w:sz w:val="16"/>
                <w:sz w:val="20"/>
                <w:shd w:fill="FFFFFF" w:val="clear"/>
              </w:rPr>
              <w:t>(1)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06/19/2026</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9.3055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03/07/2021</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9.3055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03/07/2021</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5,882 restricted stock units granted to the Reporting Person on June 16, 2026, none of which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subsequent sale of the underlying shares from the exercise of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is the volume weighted average price of all transactions made by the Reporting Person on the transaction date for prices ranging from $68.60 to $68.70.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vested in 36 equal monthly installments and became fully vested on June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vested in 36 equal monthly installments and became fully vested on March 7,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Raman Singh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7589"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4269</Characters>
  <CharactersWithSpaces>4934</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